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383" w:rsidRPr="00D81531" w:rsidRDefault="00597383" w:rsidP="00597383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1AE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:rsidR="009227FB" w:rsidRPr="00D81531" w:rsidRDefault="009227FB" w:rsidP="009227FB">
      <w:pPr>
        <w:tabs>
          <w:tab w:val="left" w:pos="4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1AE"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</w:p>
    <w:p w:rsidR="009227FB" w:rsidRPr="00A43302" w:rsidRDefault="009227FB" w:rsidP="009227FB">
      <w:pPr>
        <w:autoSpaceDE w:val="0"/>
        <w:autoSpaceDN w:val="0"/>
        <w:adjustRightInd w:val="0"/>
        <w:spacing w:after="0" w:line="360" w:lineRule="auto"/>
        <w:rPr>
          <w:rFonts w:asciiTheme="majorBidi" w:eastAsia="AdvTimes" w:hAnsiTheme="majorBidi" w:cstheme="majorBidi"/>
          <w:sz w:val="24"/>
          <w:szCs w:val="24"/>
        </w:rPr>
      </w:pPr>
      <w:r w:rsidRPr="00C45C7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Objective</w:t>
      </w:r>
      <w:r w:rsidRPr="00C45C77">
        <w:rPr>
          <w:rFonts w:asciiTheme="majorBidi" w:hAnsiTheme="majorBidi" w:cstheme="majorBidi"/>
          <w:b/>
          <w:bCs/>
          <w:sz w:val="24"/>
          <w:szCs w:val="24"/>
        </w:rPr>
        <w:t xml:space="preserve">:  </w:t>
      </w:r>
      <w:r w:rsidRPr="00C45C77">
        <w:rPr>
          <w:rFonts w:asciiTheme="majorBidi" w:hAnsiTheme="majorBidi" w:cstheme="majorBidi"/>
          <w:sz w:val="24"/>
          <w:szCs w:val="24"/>
        </w:rPr>
        <w:t xml:space="preserve">Cluster of differentiation 163 (CD163) is a receptor that binds 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haptoglobin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>-hemoglobin complexes and is expressed mainly on macrophages and monocytes. As a result of shedding, the extracellular portion of CD163 circulates in blood as a soluble CD163 (sCD163). This study aimed to measure sCD163 serum levels in systemic sclerosis (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 xml:space="preserve">) patients and to assess its relation with the clinical, laboratory and radiological features of the disease. </w:t>
      </w:r>
      <w:r w:rsidRPr="00C45C7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Material and Methods</w:t>
      </w:r>
      <w:r w:rsidRPr="00C45C7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45C77">
        <w:rPr>
          <w:rFonts w:asciiTheme="majorBidi" w:hAnsiTheme="majorBidi" w:cstheme="majorBidi"/>
          <w:sz w:val="24"/>
          <w:szCs w:val="24"/>
        </w:rPr>
        <w:t xml:space="preserve"> We measured sCD163 in the serum from 24 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 xml:space="preserve"> patients and in the serum from 30 healthy controls. </w:t>
      </w:r>
      <w:r w:rsidRPr="00C45C77">
        <w:rPr>
          <w:rFonts w:asciiTheme="majorBidi" w:eastAsia="AdvTimes" w:hAnsiTheme="majorBidi" w:cstheme="majorBidi"/>
          <w:sz w:val="24"/>
          <w:szCs w:val="24"/>
        </w:rPr>
        <w:t xml:space="preserve">The patients were subjected to full history taking and thorough clinical rheumatological and dermatological examinations. In </w:t>
      </w:r>
      <w:proofErr w:type="spellStart"/>
      <w:r w:rsidRPr="00C45C77">
        <w:rPr>
          <w:rFonts w:asciiTheme="majorBidi" w:eastAsia="AdvTimes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eastAsia="AdvTimes" w:hAnsiTheme="majorBidi" w:cstheme="majorBidi"/>
          <w:sz w:val="24"/>
          <w:szCs w:val="24"/>
        </w:rPr>
        <w:t xml:space="preserve">, the skin thickness score was scored according to the modified </w:t>
      </w:r>
      <w:proofErr w:type="spellStart"/>
      <w:r w:rsidRPr="00C45C77">
        <w:rPr>
          <w:rFonts w:asciiTheme="majorBidi" w:eastAsia="AdvTimes" w:hAnsiTheme="majorBidi" w:cstheme="majorBidi"/>
          <w:sz w:val="24"/>
          <w:szCs w:val="24"/>
        </w:rPr>
        <w:t>Rodnan</w:t>
      </w:r>
      <w:proofErr w:type="spellEnd"/>
      <w:r w:rsidRPr="00C45C77">
        <w:rPr>
          <w:rFonts w:asciiTheme="majorBidi" w:eastAsia="AdvTimes" w:hAnsiTheme="majorBidi" w:cstheme="majorBidi"/>
          <w:sz w:val="24"/>
          <w:szCs w:val="24"/>
        </w:rPr>
        <w:t xml:space="preserve"> skin score (MRSS) method </w:t>
      </w:r>
      <w:r w:rsidRPr="00C45C77">
        <w:rPr>
          <w:rFonts w:asciiTheme="majorBidi" w:hAnsiTheme="majorBidi" w:cstheme="majorBidi"/>
          <w:sz w:val="24"/>
          <w:szCs w:val="24"/>
        </w:rPr>
        <w:t xml:space="preserve">and </w:t>
      </w:r>
      <w:r w:rsidRPr="00C45C77">
        <w:rPr>
          <w:rFonts w:asciiTheme="majorBidi" w:eastAsia="AdvTimes" w:hAnsiTheme="majorBidi" w:cstheme="majorBidi"/>
          <w:sz w:val="24"/>
          <w:szCs w:val="24"/>
        </w:rPr>
        <w:t xml:space="preserve">pulmonary involvement was assessed in all patients by high resolution computerized tomography (HRCT) and pulmonary function tests (PFTs). </w:t>
      </w:r>
      <w:r w:rsidRPr="00C45C77">
        <w:rPr>
          <w:rFonts w:asciiTheme="majorBidi" w:hAnsiTheme="majorBidi" w:cstheme="majorBidi"/>
          <w:b/>
          <w:bCs/>
          <w:sz w:val="24"/>
          <w:szCs w:val="24"/>
        </w:rPr>
        <w:t xml:space="preserve">Results: </w:t>
      </w:r>
      <w:r w:rsidRPr="00C45C77">
        <w:rPr>
          <w:rFonts w:asciiTheme="majorBidi" w:hAnsiTheme="majorBidi" w:cstheme="majorBidi"/>
          <w:sz w:val="24"/>
          <w:szCs w:val="24"/>
        </w:rPr>
        <w:t xml:space="preserve">The mean </w:t>
      </w:r>
      <w:r w:rsidRPr="00C45C77">
        <w:rPr>
          <w:rFonts w:asciiTheme="majorBidi" w:eastAsia="TimesNewRomanPSMT" w:hAnsiTheme="majorBidi" w:cstheme="majorBidi"/>
          <w:sz w:val="24"/>
          <w:szCs w:val="24"/>
        </w:rPr>
        <w:t xml:space="preserve">sCD163 serum </w:t>
      </w:r>
      <w:r w:rsidRPr="00C45C77">
        <w:rPr>
          <w:rFonts w:asciiTheme="majorBidi" w:hAnsiTheme="majorBidi" w:cstheme="majorBidi"/>
          <w:sz w:val="24"/>
          <w:szCs w:val="24"/>
        </w:rPr>
        <w:t xml:space="preserve">levels in the patients with diffuse and limited 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 xml:space="preserve"> was (61.64 ± 19.57 and 60.8 ± 21.43 ng/ml respectively) showed a highly statistically significant increase as compared to the mean serum levels in the control (36.97±16.37 ng/ml)(p&lt;0.001). 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 xml:space="preserve"> patients with elevated sCD163 serum levels had significantly higher pulmonary artery systolic pressure (PASP) than those with normal sCD163 serum levels (p&lt;0.05). Also, serum level of </w:t>
      </w:r>
      <w:r w:rsidRPr="00C45C77">
        <w:rPr>
          <w:rFonts w:asciiTheme="majorBidi" w:eastAsia="TimesNewRomanPSMT" w:hAnsiTheme="majorBidi" w:cstheme="majorBidi"/>
          <w:sz w:val="24"/>
          <w:szCs w:val="24"/>
        </w:rPr>
        <w:t xml:space="preserve">sCD163 </w:t>
      </w:r>
      <w:r w:rsidRPr="00C45C77">
        <w:rPr>
          <w:rFonts w:asciiTheme="majorBidi" w:hAnsiTheme="majorBidi" w:cstheme="majorBidi"/>
          <w:sz w:val="24"/>
          <w:szCs w:val="24"/>
        </w:rPr>
        <w:t xml:space="preserve">significantly correlated with PASP (r=0.53, p &lt;0.05). In 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 xml:space="preserve"> patients. </w:t>
      </w:r>
      <w:proofErr w:type="gramStart"/>
      <w:r w:rsidRPr="00C45C77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C45C77">
        <w:rPr>
          <w:rFonts w:asciiTheme="majorBidi" w:hAnsiTheme="majorBidi" w:cstheme="majorBidi"/>
          <w:sz w:val="24"/>
          <w:szCs w:val="24"/>
        </w:rPr>
        <w:t xml:space="preserve"> mean </w:t>
      </w:r>
      <w:r w:rsidRPr="00C45C77">
        <w:rPr>
          <w:rFonts w:asciiTheme="majorBidi" w:eastAsia="TimesNewRomanPSMT" w:hAnsiTheme="majorBidi" w:cstheme="majorBidi"/>
          <w:sz w:val="24"/>
          <w:szCs w:val="24"/>
        </w:rPr>
        <w:t xml:space="preserve">sCD163 </w:t>
      </w:r>
      <w:r w:rsidRPr="00C45C77">
        <w:rPr>
          <w:rFonts w:asciiTheme="majorBidi" w:hAnsiTheme="majorBidi" w:cstheme="majorBidi"/>
          <w:sz w:val="24"/>
          <w:szCs w:val="24"/>
        </w:rPr>
        <w:t xml:space="preserve">serum level in </w:t>
      </w:r>
      <w:proofErr w:type="spellStart"/>
      <w:r w:rsidRPr="00C45C77">
        <w:rPr>
          <w:rFonts w:asciiTheme="majorBidi" w:hAnsiTheme="majorBidi" w:cstheme="majorBidi"/>
          <w:sz w:val="24"/>
          <w:szCs w:val="24"/>
        </w:rPr>
        <w:t>SSc</w:t>
      </w:r>
      <w:proofErr w:type="spellEnd"/>
      <w:r w:rsidRPr="00C45C77">
        <w:rPr>
          <w:rFonts w:asciiTheme="majorBidi" w:hAnsiTheme="majorBidi" w:cstheme="majorBidi"/>
          <w:sz w:val="24"/>
          <w:szCs w:val="24"/>
        </w:rPr>
        <w:t xml:space="preserve"> patients with digital ulceration (DU)   (70.82± 18.3 ng/ml) showed a statistically significant increase (p&lt;0.05) compared to SSC patients without DU (53.23 ± 18.09 ng/ml). </w:t>
      </w:r>
      <w:r w:rsidRPr="00C45C77">
        <w:rPr>
          <w:rFonts w:asciiTheme="majorBidi" w:hAnsiTheme="majorBidi" w:cstheme="majorBidi"/>
          <w:b/>
          <w:bCs/>
          <w:sz w:val="24"/>
          <w:szCs w:val="24"/>
        </w:rPr>
        <w:t xml:space="preserve">Conclusion: </w:t>
      </w:r>
      <w:r w:rsidRPr="00C45C77">
        <w:rPr>
          <w:rFonts w:asciiTheme="majorBidi" w:hAnsiTheme="majorBidi" w:cstheme="majorBidi"/>
          <w:sz w:val="24"/>
          <w:szCs w:val="24"/>
        </w:rPr>
        <w:t xml:space="preserve">the elevated </w:t>
      </w:r>
      <w:r w:rsidRPr="00C45C77">
        <w:rPr>
          <w:rFonts w:asciiTheme="majorBidi" w:eastAsia="TimesNewRomanPSMT" w:hAnsiTheme="majorBidi" w:cstheme="majorBidi"/>
          <w:sz w:val="24"/>
          <w:szCs w:val="24"/>
        </w:rPr>
        <w:t>sCD163 serum levels in systemic sclerosis patients and its association with pulmonary hypertension suggesting a possible role of macrophages in the pathogenesis and vascular involvement of systemic sclerosis.</w:t>
      </w:r>
    </w:p>
    <w:p w:rsidR="00976C40" w:rsidRDefault="009227FB">
      <w:bookmarkStart w:id="0" w:name="_GoBack"/>
      <w:bookmarkEnd w:id="0"/>
    </w:p>
    <w:sectPr w:rsidR="00976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A"/>
    <w:rsid w:val="00597383"/>
    <w:rsid w:val="006E635F"/>
    <w:rsid w:val="009227FB"/>
    <w:rsid w:val="009C1953"/>
    <w:rsid w:val="009C24C9"/>
    <w:rsid w:val="00F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03D3C-CC07-49FB-8954-DC8464C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38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1953"/>
    <w:pPr>
      <w:tabs>
        <w:tab w:val="right" w:pos="1843"/>
        <w:tab w:val="left" w:pos="6836"/>
        <w:tab w:val="right" w:pos="8306"/>
      </w:tabs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43C1-3B21-48AA-8880-78E4BB53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click</dc:creator>
  <cp:keywords/>
  <dc:description/>
  <cp:lastModifiedBy>Right click</cp:lastModifiedBy>
  <cp:revision>5</cp:revision>
  <dcterms:created xsi:type="dcterms:W3CDTF">2021-03-15T23:02:00Z</dcterms:created>
  <dcterms:modified xsi:type="dcterms:W3CDTF">2021-03-16T06:12:00Z</dcterms:modified>
</cp:coreProperties>
</file>